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5B5" w:rsidRDefault="00BF343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8.85pt;margin-top:-43.85pt;width:759pt;height:109.5pt;z-index:-251658752" o:allowoverlap="f" strokeweight="3pt">
            <v:stroke linestyle="thinThin"/>
            <v:textbox style="mso-next-textbox:#_x0000_s1026">
              <w:txbxContent>
                <w:p w:rsidR="007761BC" w:rsidRPr="00D54D97" w:rsidRDefault="00AE0919" w:rsidP="007761BC">
                  <w:pPr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>
                    <w:t xml:space="preserve">    </w:t>
                  </w:r>
                  <w:r w:rsidR="00DC596A">
                    <w:rPr>
                      <w:noProof/>
                    </w:rPr>
                    <w:drawing>
                      <wp:inline distT="0" distB="0" distL="0" distR="0">
                        <wp:extent cx="2776238" cy="714375"/>
                        <wp:effectExtent l="19050" t="0" r="5062" b="0"/>
                        <wp:docPr id="1" name="obrázek 1" descr="por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por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6474" cy="7221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761BC" w:rsidRPr="007761BC">
                    <w:rPr>
                      <w:rFonts w:ascii="Calibri" w:hAnsi="Calibri"/>
                      <w:b/>
                    </w:rPr>
                    <w:t xml:space="preserve"> </w:t>
                  </w:r>
                  <w:r w:rsidR="007761BC">
                    <w:rPr>
                      <w:rFonts w:ascii="Calibri" w:hAnsi="Calibri"/>
                      <w:b/>
                    </w:rPr>
                    <w:t xml:space="preserve">MOSTNÍ TECHNIK, </w:t>
                  </w:r>
                  <w:r w:rsidR="007761BC">
                    <w:rPr>
                      <w:rFonts w:ascii="Calibri" w:hAnsi="Calibri"/>
                    </w:rPr>
                    <w:t>OBLAST KUTNÁ HORA, Ing. Milan Jeřábek</w:t>
                  </w:r>
                </w:p>
                <w:p w:rsidR="00DB317A" w:rsidRPr="007761BC" w:rsidRDefault="00C873A4" w:rsidP="00DB317A">
                  <w:pPr>
                    <w:jc w:val="center"/>
                    <w:rPr>
                      <w:rFonts w:ascii="Calibri" w:hAnsi="Calibri"/>
                      <w:b/>
                      <w:sz w:val="72"/>
                      <w:szCs w:val="72"/>
                    </w:rPr>
                  </w:pPr>
                  <w:r>
                    <w:rPr>
                      <w:rFonts w:ascii="Calibri" w:hAnsi="Calibri"/>
                      <w:b/>
                      <w:sz w:val="72"/>
                      <w:szCs w:val="72"/>
                    </w:rPr>
                    <w:t>Most 322-005 Týnec nad Labem přes Labe</w:t>
                  </w:r>
                </w:p>
                <w:p w:rsidR="00DB317A" w:rsidRDefault="00DB317A" w:rsidP="00DB317A">
                  <w:pPr>
                    <w:jc w:val="center"/>
                    <w:rPr>
                      <w:rFonts w:ascii="Calibri" w:hAnsi="Calibri"/>
                      <w:b/>
                    </w:rPr>
                  </w:pPr>
                </w:p>
                <w:p w:rsidR="00DB317A" w:rsidRDefault="00DB317A" w:rsidP="00DB317A">
                  <w:pPr>
                    <w:jc w:val="center"/>
                    <w:rPr>
                      <w:rFonts w:ascii="Calibri" w:hAnsi="Calibri"/>
                      <w:b/>
                    </w:rPr>
                  </w:pPr>
                </w:p>
                <w:p w:rsidR="00DB317A" w:rsidRDefault="00DB317A" w:rsidP="00DB317A">
                  <w:pPr>
                    <w:jc w:val="center"/>
                    <w:rPr>
                      <w:rFonts w:ascii="Calibri" w:hAnsi="Calibri"/>
                      <w:b/>
                    </w:rPr>
                  </w:pPr>
                </w:p>
                <w:p w:rsidR="00DB317A" w:rsidRDefault="00DB317A" w:rsidP="00DB317A">
                  <w:pPr>
                    <w:jc w:val="center"/>
                    <w:rPr>
                      <w:rFonts w:ascii="Calibri" w:hAnsi="Calibri"/>
                      <w:b/>
                    </w:rPr>
                  </w:pPr>
                </w:p>
                <w:p w:rsidR="00DB317A" w:rsidRDefault="00DB317A" w:rsidP="00DB317A">
                  <w:pPr>
                    <w:jc w:val="center"/>
                    <w:rPr>
                      <w:rFonts w:ascii="Calibri" w:hAnsi="Calibri"/>
                      <w:b/>
                    </w:rPr>
                  </w:pPr>
                </w:p>
                <w:p w:rsidR="007761BC" w:rsidRDefault="007761BC"/>
              </w:txbxContent>
            </v:textbox>
          </v:shape>
        </w:pict>
      </w:r>
    </w:p>
    <w:p w:rsidR="009F15B5" w:rsidRDefault="009F15B5"/>
    <w:p w:rsidR="00BA733E" w:rsidRDefault="00BF3438">
      <w:r>
        <w:rPr>
          <w:noProof/>
          <w:lang w:eastAsia="en-US"/>
        </w:rPr>
        <w:pict>
          <v:shape id="_x0000_s1028" type="#_x0000_t202" style="position:absolute;margin-left:-28.85pt;margin-top:49.4pt;width:759pt;height:418.5pt;z-index:251660288;mso-width-relative:margin;mso-height-relative:margin">
            <v:textbox style="mso-next-textbox:#_x0000_s1028">
              <w:txbxContent>
                <w:p w:rsidR="003A0891" w:rsidRDefault="003A0891" w:rsidP="003A0891">
                  <w:pPr>
                    <w:rPr>
                      <w:b/>
                      <w:sz w:val="32"/>
                      <w:szCs w:val="32"/>
                      <w:u w:val="single"/>
                    </w:rPr>
                  </w:pPr>
                  <w:r w:rsidRPr="00324DAD">
                    <w:rPr>
                      <w:b/>
                      <w:sz w:val="32"/>
                      <w:szCs w:val="32"/>
                      <w:u w:val="single"/>
                    </w:rPr>
                    <w:t xml:space="preserve">Obsah </w:t>
                  </w:r>
                  <w:r w:rsidR="00481B9B">
                    <w:rPr>
                      <w:b/>
                      <w:sz w:val="32"/>
                      <w:szCs w:val="32"/>
                      <w:u w:val="single"/>
                    </w:rPr>
                    <w:t>souboru – Archivní dokumentace</w:t>
                  </w:r>
                  <w:r w:rsidRPr="00324DAD">
                    <w:rPr>
                      <w:b/>
                      <w:sz w:val="32"/>
                      <w:szCs w:val="32"/>
                      <w:u w:val="single"/>
                    </w:rPr>
                    <w:t>:</w:t>
                  </w:r>
                </w:p>
                <w:p w:rsidR="00494CAC" w:rsidRPr="00324DAD" w:rsidRDefault="00494CAC" w:rsidP="003A0891">
                  <w:pPr>
                    <w:rPr>
                      <w:b/>
                      <w:sz w:val="32"/>
                      <w:szCs w:val="32"/>
                      <w:u w:val="single"/>
                    </w:rPr>
                  </w:pPr>
                </w:p>
                <w:p w:rsidR="00494CAC" w:rsidRDefault="00494CAC" w:rsidP="00494CAC">
                  <w:pPr>
                    <w:pStyle w:val="Odstavecseseznamem"/>
                    <w:numPr>
                      <w:ilvl w:val="0"/>
                      <w:numId w:val="6"/>
                    </w:numPr>
                    <w:spacing w:line="276" w:lineRule="auto"/>
                    <w:ind w:left="108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Podélný řez mostem 1975</w:t>
                  </w:r>
                </w:p>
                <w:p w:rsidR="00494CAC" w:rsidRDefault="00481B9B" w:rsidP="00494CAC">
                  <w:pPr>
                    <w:pStyle w:val="Odstavecseseznamem"/>
                    <w:numPr>
                      <w:ilvl w:val="0"/>
                      <w:numId w:val="6"/>
                    </w:numPr>
                    <w:spacing w:line="276" w:lineRule="auto"/>
                    <w:ind w:left="1080"/>
                    <w:rPr>
                      <w:sz w:val="28"/>
                      <w:szCs w:val="28"/>
                    </w:rPr>
                  </w:pPr>
                  <w:r w:rsidRPr="00494CAC">
                    <w:rPr>
                      <w:sz w:val="28"/>
                      <w:szCs w:val="28"/>
                    </w:rPr>
                    <w:t>Půdorys mostu 1975</w:t>
                  </w:r>
                </w:p>
                <w:p w:rsidR="00494CAC" w:rsidRDefault="00481B9B" w:rsidP="00494CAC">
                  <w:pPr>
                    <w:pStyle w:val="Odstavecseseznamem"/>
                    <w:numPr>
                      <w:ilvl w:val="0"/>
                      <w:numId w:val="6"/>
                    </w:numPr>
                    <w:spacing w:line="276" w:lineRule="auto"/>
                    <w:ind w:left="1080"/>
                    <w:rPr>
                      <w:sz w:val="28"/>
                      <w:szCs w:val="28"/>
                    </w:rPr>
                  </w:pPr>
                  <w:r w:rsidRPr="00494CAC">
                    <w:rPr>
                      <w:sz w:val="28"/>
                      <w:szCs w:val="28"/>
                    </w:rPr>
                    <w:t>Koordinační situace 1975</w:t>
                  </w:r>
                </w:p>
                <w:p w:rsidR="00494CAC" w:rsidRDefault="00481B9B" w:rsidP="00494CAC">
                  <w:pPr>
                    <w:pStyle w:val="Odstavecseseznamem"/>
                    <w:numPr>
                      <w:ilvl w:val="0"/>
                      <w:numId w:val="6"/>
                    </w:numPr>
                    <w:spacing w:line="276" w:lineRule="auto"/>
                    <w:ind w:left="1080"/>
                    <w:rPr>
                      <w:sz w:val="28"/>
                      <w:szCs w:val="28"/>
                    </w:rPr>
                  </w:pPr>
                  <w:r w:rsidRPr="00494CAC">
                    <w:rPr>
                      <w:sz w:val="28"/>
                      <w:szCs w:val="28"/>
                    </w:rPr>
                    <w:t>Výpočet zatížitelnosti – mostní list – 1980</w:t>
                  </w:r>
                </w:p>
                <w:p w:rsidR="00494CAC" w:rsidRDefault="00481B9B" w:rsidP="00494CAC">
                  <w:pPr>
                    <w:pStyle w:val="Odstavecseseznamem"/>
                    <w:numPr>
                      <w:ilvl w:val="0"/>
                      <w:numId w:val="6"/>
                    </w:numPr>
                    <w:spacing w:line="276" w:lineRule="auto"/>
                    <w:ind w:left="1080"/>
                    <w:rPr>
                      <w:sz w:val="28"/>
                      <w:szCs w:val="28"/>
                    </w:rPr>
                  </w:pPr>
                  <w:r w:rsidRPr="00494CAC">
                    <w:rPr>
                      <w:sz w:val="28"/>
                      <w:szCs w:val="28"/>
                    </w:rPr>
                    <w:t>Opěrné zdi KPR 1977 – složka</w:t>
                  </w:r>
                </w:p>
                <w:p w:rsidR="00494CAC" w:rsidRDefault="00481B9B" w:rsidP="00494CAC">
                  <w:pPr>
                    <w:pStyle w:val="Odstavecseseznamem"/>
                    <w:numPr>
                      <w:ilvl w:val="0"/>
                      <w:numId w:val="6"/>
                    </w:numPr>
                    <w:spacing w:line="276" w:lineRule="auto"/>
                    <w:ind w:left="1080"/>
                    <w:rPr>
                      <w:sz w:val="28"/>
                      <w:szCs w:val="28"/>
                    </w:rPr>
                  </w:pPr>
                  <w:r w:rsidRPr="00494CAC">
                    <w:rPr>
                      <w:sz w:val="28"/>
                      <w:szCs w:val="28"/>
                    </w:rPr>
                    <w:t>Nosná konstrukce - ocel KPR 1977 – složka</w:t>
                  </w:r>
                </w:p>
                <w:p w:rsidR="00494CAC" w:rsidRDefault="00481B9B" w:rsidP="00494CAC">
                  <w:pPr>
                    <w:pStyle w:val="Odstavecseseznamem"/>
                    <w:numPr>
                      <w:ilvl w:val="0"/>
                      <w:numId w:val="6"/>
                    </w:numPr>
                    <w:spacing w:line="276" w:lineRule="auto"/>
                    <w:ind w:left="1080"/>
                    <w:rPr>
                      <w:sz w:val="28"/>
                      <w:szCs w:val="28"/>
                    </w:rPr>
                  </w:pPr>
                  <w:r w:rsidRPr="00494CAC">
                    <w:rPr>
                      <w:sz w:val="28"/>
                      <w:szCs w:val="28"/>
                    </w:rPr>
                    <w:t>Nosná konstrukce – železobeton KPR 1977 – složka</w:t>
                  </w:r>
                </w:p>
                <w:p w:rsidR="00481B9B" w:rsidRDefault="00494CAC" w:rsidP="00494CAC">
                  <w:pPr>
                    <w:pStyle w:val="Odstavecseseznamem"/>
                    <w:numPr>
                      <w:ilvl w:val="0"/>
                      <w:numId w:val="6"/>
                    </w:numPr>
                    <w:spacing w:line="276" w:lineRule="auto"/>
                    <w:ind w:left="1080"/>
                    <w:rPr>
                      <w:sz w:val="28"/>
                      <w:szCs w:val="28"/>
                    </w:rPr>
                  </w:pPr>
                  <w:r w:rsidRPr="00494CAC">
                    <w:rPr>
                      <w:sz w:val="28"/>
                      <w:szCs w:val="28"/>
                    </w:rPr>
                    <w:t xml:space="preserve">Doklady o jakosti – ocelové konstrukce </w:t>
                  </w:r>
                  <w:r w:rsidR="008F216C">
                    <w:rPr>
                      <w:sz w:val="28"/>
                      <w:szCs w:val="28"/>
                    </w:rPr>
                    <w:t>- složka</w:t>
                  </w:r>
                </w:p>
                <w:p w:rsidR="00494CAC" w:rsidRDefault="00494CAC" w:rsidP="00494CAC">
                  <w:pPr>
                    <w:pStyle w:val="Odstavecseseznamem"/>
                    <w:numPr>
                      <w:ilvl w:val="0"/>
                      <w:numId w:val="6"/>
                    </w:numPr>
                    <w:spacing w:line="276" w:lineRule="auto"/>
                    <w:ind w:left="108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Bludné proudy - měření – 1990</w:t>
                  </w:r>
                  <w:r w:rsidR="008F216C">
                    <w:rPr>
                      <w:sz w:val="28"/>
                      <w:szCs w:val="28"/>
                    </w:rPr>
                    <w:t xml:space="preserve"> - složka</w:t>
                  </w:r>
                </w:p>
                <w:p w:rsidR="00494CAC" w:rsidRDefault="00494CAC" w:rsidP="00494CAC">
                  <w:pPr>
                    <w:pStyle w:val="Odstavecseseznamem"/>
                    <w:numPr>
                      <w:ilvl w:val="0"/>
                      <w:numId w:val="6"/>
                    </w:numPr>
                    <w:spacing w:line="276" w:lineRule="auto"/>
                    <w:ind w:left="108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Bludné proudy – odborné posouzení – 1990</w:t>
                  </w:r>
                  <w:r w:rsidR="008F216C">
                    <w:rPr>
                      <w:sz w:val="28"/>
                      <w:szCs w:val="28"/>
                    </w:rPr>
                    <w:t xml:space="preserve"> - složka</w:t>
                  </w:r>
                </w:p>
                <w:p w:rsidR="00494CAC" w:rsidRDefault="00494CAC" w:rsidP="00494CAC">
                  <w:pPr>
                    <w:pStyle w:val="Odstavecseseznamem"/>
                    <w:numPr>
                      <w:ilvl w:val="0"/>
                      <w:numId w:val="6"/>
                    </w:numPr>
                    <w:spacing w:line="276" w:lineRule="auto"/>
                    <w:ind w:left="108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Bludné proudy – korozní průzkum</w:t>
                  </w:r>
                  <w:r w:rsidR="008F216C">
                    <w:rPr>
                      <w:sz w:val="28"/>
                      <w:szCs w:val="28"/>
                    </w:rPr>
                    <w:t xml:space="preserve"> – 1990 - složka</w:t>
                  </w:r>
                </w:p>
                <w:p w:rsidR="00494CAC" w:rsidRDefault="00494CAC" w:rsidP="00494CAC">
                  <w:pPr>
                    <w:pStyle w:val="Odstavecseseznamem"/>
                    <w:numPr>
                      <w:ilvl w:val="0"/>
                      <w:numId w:val="6"/>
                    </w:numPr>
                    <w:spacing w:line="276" w:lineRule="auto"/>
                    <w:ind w:left="108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Výměna dilatací – květen 1992</w:t>
                  </w:r>
                  <w:r w:rsidR="008F216C">
                    <w:rPr>
                      <w:sz w:val="28"/>
                      <w:szCs w:val="28"/>
                    </w:rPr>
                    <w:t xml:space="preserve"> </w:t>
                  </w:r>
                  <w:r w:rsidR="005B6DCE">
                    <w:rPr>
                      <w:sz w:val="28"/>
                      <w:szCs w:val="28"/>
                    </w:rPr>
                    <w:t>–</w:t>
                  </w:r>
                  <w:r w:rsidR="008F216C">
                    <w:rPr>
                      <w:sz w:val="28"/>
                      <w:szCs w:val="28"/>
                    </w:rPr>
                    <w:t xml:space="preserve"> složka</w:t>
                  </w:r>
                </w:p>
                <w:p w:rsidR="005B6DCE" w:rsidRPr="00494CAC" w:rsidRDefault="005B6DCE" w:rsidP="00494CAC">
                  <w:pPr>
                    <w:pStyle w:val="Odstavecseseznamem"/>
                    <w:numPr>
                      <w:ilvl w:val="0"/>
                      <w:numId w:val="6"/>
                    </w:numPr>
                    <w:spacing w:line="276" w:lineRule="auto"/>
                    <w:ind w:left="108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Metalizace mostu – 1989 – kompletní složka včetně reklamace a diagnostiky provedených prací</w:t>
                  </w:r>
                </w:p>
                <w:p w:rsidR="00494CAC" w:rsidRPr="00494CAC" w:rsidRDefault="00494CAC" w:rsidP="00494CAC">
                  <w:pPr>
                    <w:spacing w:line="276" w:lineRule="auto"/>
                    <w:ind w:left="1080"/>
                    <w:rPr>
                      <w:sz w:val="28"/>
                      <w:szCs w:val="28"/>
                    </w:rPr>
                  </w:pPr>
                </w:p>
                <w:p w:rsidR="00D83752" w:rsidRPr="00D83752" w:rsidRDefault="00D83752" w:rsidP="00D83752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BA733E" w:rsidSect="001B46D6">
      <w:pgSz w:w="16838" w:h="11906" w:orient="landscape"/>
      <w:pgMar w:top="1417" w:right="1417" w:bottom="1417" w:left="1417" w:header="708" w:footer="708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DA9"/>
    <w:multiLevelType w:val="hybridMultilevel"/>
    <w:tmpl w:val="8F8461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26656"/>
    <w:multiLevelType w:val="hybridMultilevel"/>
    <w:tmpl w:val="C0669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CE4C4A"/>
    <w:multiLevelType w:val="hybridMultilevel"/>
    <w:tmpl w:val="E3085F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A1A37"/>
    <w:multiLevelType w:val="hybridMultilevel"/>
    <w:tmpl w:val="043CC244"/>
    <w:lvl w:ilvl="0" w:tplc="F32ED55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BE16A7"/>
    <w:multiLevelType w:val="hybridMultilevel"/>
    <w:tmpl w:val="90A6C42E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18640A3"/>
    <w:multiLevelType w:val="hybridMultilevel"/>
    <w:tmpl w:val="EDBCD9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F83D84"/>
    <w:rsid w:val="00033B83"/>
    <w:rsid w:val="000434C9"/>
    <w:rsid w:val="0007014A"/>
    <w:rsid w:val="000800AF"/>
    <w:rsid w:val="00082780"/>
    <w:rsid w:val="00082A1C"/>
    <w:rsid w:val="000853A4"/>
    <w:rsid w:val="00095CFA"/>
    <w:rsid w:val="000D0A0B"/>
    <w:rsid w:val="000E1331"/>
    <w:rsid w:val="001606FD"/>
    <w:rsid w:val="00172CB0"/>
    <w:rsid w:val="001833E1"/>
    <w:rsid w:val="001B46D6"/>
    <w:rsid w:val="001C424A"/>
    <w:rsid w:val="001C4578"/>
    <w:rsid w:val="001D760B"/>
    <w:rsid w:val="001F2931"/>
    <w:rsid w:val="001F5C8C"/>
    <w:rsid w:val="001F795F"/>
    <w:rsid w:val="00213E91"/>
    <w:rsid w:val="00217809"/>
    <w:rsid w:val="002205AF"/>
    <w:rsid w:val="002757EC"/>
    <w:rsid w:val="00276D32"/>
    <w:rsid w:val="0028775B"/>
    <w:rsid w:val="002C535C"/>
    <w:rsid w:val="002C6453"/>
    <w:rsid w:val="002C7B4B"/>
    <w:rsid w:val="002E68E4"/>
    <w:rsid w:val="002F4787"/>
    <w:rsid w:val="002F7EC8"/>
    <w:rsid w:val="0031071B"/>
    <w:rsid w:val="00324DAD"/>
    <w:rsid w:val="00342819"/>
    <w:rsid w:val="0034649D"/>
    <w:rsid w:val="00363226"/>
    <w:rsid w:val="003720DA"/>
    <w:rsid w:val="0038335B"/>
    <w:rsid w:val="003A0891"/>
    <w:rsid w:val="003C1D19"/>
    <w:rsid w:val="003D23D3"/>
    <w:rsid w:val="003E13CA"/>
    <w:rsid w:val="003E498E"/>
    <w:rsid w:val="004410A6"/>
    <w:rsid w:val="00442AB4"/>
    <w:rsid w:val="00453A55"/>
    <w:rsid w:val="00473CE1"/>
    <w:rsid w:val="00481B9B"/>
    <w:rsid w:val="00482FE9"/>
    <w:rsid w:val="00494CAC"/>
    <w:rsid w:val="004A1B49"/>
    <w:rsid w:val="004A2A18"/>
    <w:rsid w:val="00523D35"/>
    <w:rsid w:val="005476C5"/>
    <w:rsid w:val="00552965"/>
    <w:rsid w:val="00570CA8"/>
    <w:rsid w:val="00582E3D"/>
    <w:rsid w:val="005B3FA4"/>
    <w:rsid w:val="005B6DCE"/>
    <w:rsid w:val="005F0CF1"/>
    <w:rsid w:val="006250CF"/>
    <w:rsid w:val="00644DB8"/>
    <w:rsid w:val="006818E2"/>
    <w:rsid w:val="00696F0F"/>
    <w:rsid w:val="006B3659"/>
    <w:rsid w:val="006F213E"/>
    <w:rsid w:val="00732598"/>
    <w:rsid w:val="00732876"/>
    <w:rsid w:val="00763231"/>
    <w:rsid w:val="007761BC"/>
    <w:rsid w:val="007A5529"/>
    <w:rsid w:val="00837768"/>
    <w:rsid w:val="0085030D"/>
    <w:rsid w:val="00850854"/>
    <w:rsid w:val="00854D65"/>
    <w:rsid w:val="0087063F"/>
    <w:rsid w:val="008835EB"/>
    <w:rsid w:val="0089420B"/>
    <w:rsid w:val="0089532E"/>
    <w:rsid w:val="008F216C"/>
    <w:rsid w:val="00922893"/>
    <w:rsid w:val="009310DD"/>
    <w:rsid w:val="00941A62"/>
    <w:rsid w:val="009556FC"/>
    <w:rsid w:val="009B1E14"/>
    <w:rsid w:val="009D0067"/>
    <w:rsid w:val="009D7F4E"/>
    <w:rsid w:val="009F15B5"/>
    <w:rsid w:val="00A16893"/>
    <w:rsid w:val="00A32322"/>
    <w:rsid w:val="00A54D2B"/>
    <w:rsid w:val="00A725A9"/>
    <w:rsid w:val="00AE0919"/>
    <w:rsid w:val="00B11971"/>
    <w:rsid w:val="00B55EE8"/>
    <w:rsid w:val="00BA733E"/>
    <w:rsid w:val="00BB68E0"/>
    <w:rsid w:val="00BD4192"/>
    <w:rsid w:val="00BE51C9"/>
    <w:rsid w:val="00BF3438"/>
    <w:rsid w:val="00BF62CC"/>
    <w:rsid w:val="00C42D0A"/>
    <w:rsid w:val="00C51EEC"/>
    <w:rsid w:val="00C57443"/>
    <w:rsid w:val="00C66371"/>
    <w:rsid w:val="00C873A4"/>
    <w:rsid w:val="00D20402"/>
    <w:rsid w:val="00D40622"/>
    <w:rsid w:val="00D54D97"/>
    <w:rsid w:val="00D83752"/>
    <w:rsid w:val="00DA2749"/>
    <w:rsid w:val="00DB317A"/>
    <w:rsid w:val="00DC596A"/>
    <w:rsid w:val="00DD2CC0"/>
    <w:rsid w:val="00DE33C2"/>
    <w:rsid w:val="00E0693A"/>
    <w:rsid w:val="00E1687D"/>
    <w:rsid w:val="00E322CA"/>
    <w:rsid w:val="00E74FE5"/>
    <w:rsid w:val="00EE5745"/>
    <w:rsid w:val="00EF017D"/>
    <w:rsid w:val="00F41A5C"/>
    <w:rsid w:val="00F42CF8"/>
    <w:rsid w:val="00F82009"/>
    <w:rsid w:val="00F83D84"/>
    <w:rsid w:val="00FB4082"/>
    <w:rsid w:val="00FB4BF7"/>
    <w:rsid w:val="00FC452E"/>
    <w:rsid w:val="00FD6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434C9"/>
  </w:style>
  <w:style w:type="paragraph" w:styleId="Nadpis1">
    <w:name w:val="heading 1"/>
    <w:basedOn w:val="Normln"/>
    <w:next w:val="Normln"/>
    <w:qFormat/>
    <w:rsid w:val="000434C9"/>
    <w:pPr>
      <w:keepNext/>
      <w:jc w:val="center"/>
      <w:outlineLvl w:val="0"/>
    </w:pPr>
    <w:rPr>
      <w:b/>
      <w:color w:val="808000"/>
      <w:sz w:val="32"/>
    </w:rPr>
  </w:style>
  <w:style w:type="paragraph" w:styleId="Nadpis2">
    <w:name w:val="heading 2"/>
    <w:basedOn w:val="Normln"/>
    <w:next w:val="Normln"/>
    <w:qFormat/>
    <w:rsid w:val="000434C9"/>
    <w:pPr>
      <w:keepNext/>
      <w:jc w:val="center"/>
      <w:outlineLvl w:val="1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0434C9"/>
    <w:pPr>
      <w:keepNext/>
      <w:jc w:val="center"/>
      <w:outlineLvl w:val="2"/>
    </w:pPr>
    <w:rPr>
      <w:b/>
      <w:color w:val="FF0000"/>
      <w:sz w:val="32"/>
    </w:rPr>
  </w:style>
  <w:style w:type="paragraph" w:styleId="Nadpis4">
    <w:name w:val="heading 4"/>
    <w:basedOn w:val="Normln"/>
    <w:next w:val="Normln"/>
    <w:qFormat/>
    <w:rsid w:val="000434C9"/>
    <w:pPr>
      <w:keepNext/>
      <w:jc w:val="center"/>
      <w:outlineLvl w:val="3"/>
    </w:pPr>
    <w:rPr>
      <w:b/>
      <w:color w:val="0000FF"/>
      <w:sz w:val="28"/>
    </w:rPr>
  </w:style>
  <w:style w:type="paragraph" w:styleId="Nadpis5">
    <w:name w:val="heading 5"/>
    <w:basedOn w:val="Normln"/>
    <w:next w:val="Normln"/>
    <w:qFormat/>
    <w:rsid w:val="000434C9"/>
    <w:pPr>
      <w:keepNext/>
      <w:jc w:val="center"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rsid w:val="000434C9"/>
    <w:pPr>
      <w:keepNext/>
      <w:jc w:val="center"/>
      <w:outlineLvl w:val="5"/>
    </w:pPr>
    <w:rPr>
      <w:b/>
      <w:color w:val="FF0000"/>
      <w:sz w:val="26"/>
    </w:rPr>
  </w:style>
  <w:style w:type="paragraph" w:styleId="Nadpis7">
    <w:name w:val="heading 7"/>
    <w:basedOn w:val="Normln"/>
    <w:next w:val="Normln"/>
    <w:qFormat/>
    <w:rsid w:val="000434C9"/>
    <w:pPr>
      <w:keepNext/>
      <w:outlineLvl w:val="6"/>
    </w:pPr>
    <w:rPr>
      <w:rFonts w:ascii="Bookman Old Style" w:hAnsi="Bookman Old Style"/>
      <w:b/>
      <w:bCs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082A1C"/>
    <w:pPr>
      <w:jc w:val="center"/>
    </w:pPr>
    <w:rPr>
      <w:b/>
      <w:color w:val="FF0000"/>
      <w:sz w:val="24"/>
    </w:rPr>
  </w:style>
  <w:style w:type="paragraph" w:styleId="Textbubliny">
    <w:name w:val="Balloon Text"/>
    <w:basedOn w:val="Normln"/>
    <w:semiHidden/>
    <w:rsid w:val="00A1689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325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>Ing. Michal Tichovský</Manager>
  <Company>PSVS a.s.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Jeřábek</dc:creator>
  <cp:lastModifiedBy>Milan Jeřábek</cp:lastModifiedBy>
  <cp:revision>5</cp:revision>
  <cp:lastPrinted>2019-01-05T19:12:00Z</cp:lastPrinted>
  <dcterms:created xsi:type="dcterms:W3CDTF">2019-03-15T13:17:00Z</dcterms:created>
  <dcterms:modified xsi:type="dcterms:W3CDTF">2019-03-15T13:40:00Z</dcterms:modified>
</cp:coreProperties>
</file>